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FOR IMMEDIATE RELEASE</w:t>
      </w:r>
    </w:p>
    <w:p w:rsidR="00000000" w:rsidDel="00000000" w:rsidP="00000000" w:rsidRDefault="00000000" w:rsidRPr="00000000" w14:paraId="00000002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Contact: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Richard Mueller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Green Pudding Press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greenpudding.com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info@greenpudding.com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Fonts w:ascii="Cardo" w:cs="Cardo" w:eastAsia="Cardo" w:hAnsi="Cardo"/>
          <w:rtl w:val="0"/>
        </w:rPr>
        <w:t xml:space="preserve">⸻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5n9wbtkjoz0e" w:id="0"/>
      <w:bookmarkEnd w:id="0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New Children’s Book Series Offers Flexible Tools for Kindergarten Readiness and Social-Emotional Learning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Sonoma County, CA - February 2026</w:t>
      </w:r>
      <w:r w:rsidDel="00000000" w:rsidR="00000000" w:rsidRPr="00000000">
        <w:rPr>
          <w:rtl w:val="0"/>
        </w:rPr>
        <w:t xml:space="preserve"> - Green Pudding Press is proud to announce the launch of the </w:t>
      </w:r>
      <w:r w:rsidDel="00000000" w:rsidR="00000000" w:rsidRPr="00000000">
        <w:rPr>
          <w:b w:val="1"/>
          <w:bCs w:val="1"/>
          <w:rtl w:val="0"/>
        </w:rPr>
        <w:t xml:space="preserve">Bumper &amp; McDog Series</w:t>
      </w:r>
      <w:r w:rsidDel="00000000" w:rsidR="00000000" w:rsidRPr="00000000">
        <w:rPr>
          <w:rtl w:val="0"/>
        </w:rPr>
        <w:t xml:space="preserve">, a collection of four engaging children’s picture books designed to support kindergarten readiness through social-emotional learning (SEL) and early executive function development.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Created for children ages 3-5, the Bumper &amp; McDog books provide flexible, classroom-friendly tools that help parents, teachers, and librarians support whole-child learning at home and in early-education settings.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debut titles include: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Grow Brave with Practice</w:t>
      </w:r>
      <w:r w:rsidDel="00000000" w:rsidR="00000000" w:rsidRPr="00000000">
        <w:rPr>
          <w:rtl w:val="0"/>
        </w:rPr>
        <w:t xml:space="preserve"> - Builds confidence and executive function skills such as working memory and flexible thinking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Team Up for the Science Fair</w:t>
      </w:r>
      <w:r w:rsidDel="00000000" w:rsidR="00000000" w:rsidRPr="00000000">
        <w:rPr>
          <w:rtl w:val="0"/>
        </w:rPr>
        <w:t xml:space="preserve"> - Encourages cooperation, collaboration, and self-regulation through problem-solving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Fun, Friends, and the First Day of School</w:t>
      </w:r>
      <w:r w:rsidDel="00000000" w:rsidR="00000000" w:rsidRPr="00000000">
        <w:rPr>
          <w:rtl w:val="0"/>
        </w:rPr>
        <w:t xml:space="preserve"> - Helps children navigate new experiences, manage anxiety, and build friendships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Be Yourself! Express Yourself!</w:t>
      </w:r>
      <w:r w:rsidDel="00000000" w:rsidR="00000000" w:rsidRPr="00000000">
        <w:rPr>
          <w:rtl w:val="0"/>
        </w:rPr>
        <w:t xml:space="preserve"> - Promotes self-expression, emotional awareness, and self-acceptance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Through relatable stories, expressive characters, bolded sight words, discussion prompts, and original songs, the series offers a playful and practical way to introduce essential skills children need as they prepare for school.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“Our goal was to create stories that feel fun and natural for kids, while quietly giving adults meaningful tools to support emotional growth and learning,” said </w:t>
      </w:r>
      <w:r w:rsidDel="00000000" w:rsidR="00000000" w:rsidRPr="00000000">
        <w:rPr>
          <w:b w:val="1"/>
          <w:bCs w:val="1"/>
          <w:rtl w:val="0"/>
        </w:rPr>
        <w:t xml:space="preserve">Richard Mueller</w:t>
      </w:r>
      <w:r w:rsidDel="00000000" w:rsidR="00000000" w:rsidRPr="00000000">
        <w:rPr>
          <w:rtl w:val="0"/>
        </w:rPr>
        <w:t xml:space="preserve">, creator of the series and founder of Green Pudding Press. “Bumper &amp; McDog helps turn everyday classroom and home moments into opportunities for confidence, communication, and resilience.”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Fonts w:ascii="Cardo" w:cs="Cardo" w:eastAsia="Cardo" w:hAnsi="Cardo"/>
          <w:rtl w:val="0"/>
        </w:rPr>
        <w:t xml:space="preserve">⸻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exahglsu2hbs" w:id="1"/>
      <w:bookmarkEnd w:id="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Highlights of the Bumper &amp; McDog Series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Supports Kindergarten Readiness</w:t>
      </w:r>
      <w:r w:rsidDel="00000000" w:rsidR="00000000" w:rsidRPr="00000000">
        <w:rPr>
          <w:rtl w:val="0"/>
        </w:rPr>
        <w:t xml:space="preserve"> - Builds early skills such as self-regulation, emotional awareness, cooperation, and flexible thinking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Teacher-Friendly &amp; Flexible</w:t>
      </w:r>
      <w:r w:rsidDel="00000000" w:rsidR="00000000" w:rsidRPr="00000000">
        <w:rPr>
          <w:rtl w:val="0"/>
        </w:rPr>
        <w:t xml:space="preserve"> - Designed for use in classrooms, libraries, and homes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Engaging Characters</w:t>
      </w:r>
      <w:r w:rsidDel="00000000" w:rsidR="00000000" w:rsidRPr="00000000">
        <w:rPr>
          <w:rtl w:val="0"/>
        </w:rPr>
        <w:t xml:space="preserve"> - Bumper, McDog, their classmates, and their teacher create warm, memorable learning moments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Whole-Child Focus</w:t>
      </w:r>
      <w:r w:rsidDel="00000000" w:rsidR="00000000" w:rsidRPr="00000000">
        <w:rPr>
          <w:rtl w:val="0"/>
        </w:rPr>
        <w:t xml:space="preserve"> - Integrates SEL and executive function skills through storytelling rather than direct instruction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Growth Mindset Approach</w:t>
      </w:r>
      <w:r w:rsidDel="00000000" w:rsidR="00000000" w:rsidRPr="00000000">
        <w:rPr>
          <w:rtl w:val="0"/>
        </w:rPr>
        <w:t xml:space="preserve"> — Encourages children to see effort, practice, and mistakes as part of learning</w:t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Bumper &amp; McDog books are now available on </w:t>
      </w:r>
      <w:r w:rsidDel="00000000" w:rsidR="00000000" w:rsidRPr="00000000">
        <w:rPr>
          <w:b w:val="1"/>
          <w:bCs w:val="1"/>
          <w:rtl w:val="0"/>
        </w:rPr>
        <w:t xml:space="preserve">Amazon, Walmart.com, Barnes &amp; Noble, and through local libraries</w:t>
      </w:r>
      <w:r w:rsidDel="00000000" w:rsidR="00000000" w:rsidRPr="00000000">
        <w:rPr>
          <w:rtl w:val="0"/>
        </w:rPr>
        <w:t xml:space="preserve">. You can also download free Peaceful Classroom Posters at </w:t>
      </w:r>
      <w:r w:rsidDel="00000000" w:rsidR="00000000" w:rsidRPr="00000000">
        <w:rPr>
          <w:b w:val="1"/>
          <w:bCs w:val="1"/>
          <w:rtl w:val="0"/>
        </w:rPr>
        <w:t xml:space="preserve">greenpudding.com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To request a review copy, interview, or additional materials, contact </w:t>
      </w:r>
      <w:r w:rsidDel="00000000" w:rsidR="00000000" w:rsidRPr="00000000">
        <w:rPr>
          <w:b w:val="1"/>
          <w:bCs w:val="1"/>
          <w:rtl w:val="0"/>
        </w:rPr>
        <w:t xml:space="preserve">info@greenpudding.com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C">
      <w:pPr>
        <w:spacing w:after="240" w:before="240" w:lineRule="auto"/>
        <w:rPr/>
      </w:pPr>
      <w:r w:rsidDel="00000000" w:rsidR="00000000" w:rsidRPr="00000000">
        <w:rPr>
          <w:rFonts w:ascii="Cardo" w:cs="Cardo" w:eastAsia="Cardo" w:hAnsi="Cardo"/>
          <w:rtl w:val="0"/>
        </w:rPr>
        <w:t xml:space="preserve">⸻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rf04ghpx028f" w:id="2"/>
      <w:bookmarkEnd w:id="2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About Green Pudding Press</w:t>
      </w:r>
    </w:p>
    <w:p w:rsidR="00000000" w:rsidDel="00000000" w:rsidP="00000000" w:rsidRDefault="00000000" w:rsidRPr="00000000" w14:paraId="0000001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Green Pudding Press creates engaging, research-informed children’s books and resources that support kindergarten readiness and early learning. Using a whole-child approach, Green Pudding Press blends social-emotional learning, executive function development, and imaginative storytelling to help young children thrive.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rd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rdo-regular.ttf"/><Relationship Id="rId2" Type="http://schemas.openxmlformats.org/officeDocument/2006/relationships/font" Target="fonts/Cardo-bold.ttf"/><Relationship Id="rId3" Type="http://schemas.openxmlformats.org/officeDocument/2006/relationships/font" Target="fonts/Cardo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